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D8E" w:rsidRDefault="00573D8E">
      <w:r>
        <w:rPr>
          <w:noProof/>
          <w:color w:val="4A442A" w:themeColor="background2" w:themeShade="40"/>
          <w:sz w:val="24"/>
          <w:lang w:eastAsia="en-GB"/>
        </w:rPr>
        <mc:AlternateContent>
          <mc:Choice Requires="wps">
            <w:drawing>
              <wp:anchor distT="0" distB="0" distL="114300" distR="114300" simplePos="0" relativeHeight="251664384" behindDoc="0" locked="0" layoutInCell="1" allowOverlap="1" wp14:anchorId="3564352A" wp14:editId="60586E0A">
                <wp:simplePos x="0" y="0"/>
                <wp:positionH relativeFrom="column">
                  <wp:posOffset>2076450</wp:posOffset>
                </wp:positionH>
                <wp:positionV relativeFrom="paragraph">
                  <wp:posOffset>-184785</wp:posOffset>
                </wp:positionV>
                <wp:extent cx="4400550" cy="18859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8E" w:rsidRDefault="00573D8E" w:rsidP="00573D8E">
                            <w:pPr>
                              <w:rPr>
                                <w:color w:val="613917"/>
                                <w:sz w:val="96"/>
                                <w:szCs w:val="96"/>
                              </w:rPr>
                            </w:pPr>
                            <w:r>
                              <w:rPr>
                                <w:color w:val="613917"/>
                                <w:sz w:val="96"/>
                                <w:szCs w:val="96"/>
                              </w:rPr>
                              <w:t>American Barn</w:t>
                            </w:r>
                          </w:p>
                          <w:p w:rsidR="00573D8E" w:rsidRDefault="00573D8E" w:rsidP="00573D8E">
                            <w:pPr>
                              <w:rPr>
                                <w:color w:val="613917"/>
                                <w:sz w:val="96"/>
                                <w:szCs w:val="96"/>
                              </w:rPr>
                            </w:pPr>
                            <w:r>
                              <w:rPr>
                                <w:color w:val="613917"/>
                                <w:sz w:val="96"/>
                                <w:szCs w:val="96"/>
                              </w:rPr>
                              <w:t>Specification</w:t>
                            </w:r>
                          </w:p>
                          <w:p w:rsidR="00573D8E" w:rsidRPr="00A94DEB" w:rsidRDefault="00573D8E" w:rsidP="00573D8E">
                            <w:pPr>
                              <w:rPr>
                                <w:color w:val="996633"/>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352A" id="_x0000_t202" coordsize="21600,21600" o:spt="202" path="m,l,21600r21600,l21600,xe">
                <v:stroke joinstyle="miter"/>
                <v:path gradientshapeok="t" o:connecttype="rect"/>
              </v:shapetype>
              <v:shape id="Text Box 3" o:spid="_x0000_s1026" type="#_x0000_t202" style="position:absolute;margin-left:163.5pt;margin-top:-14.55pt;width:346.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05twIAAME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" filled="f" stroked="f">
                <v:textbox>
                  <w:txbxContent>
                    <w:p w:rsidR="00573D8E" w:rsidRDefault="00573D8E" w:rsidP="00573D8E">
                      <w:pPr>
                        <w:rPr>
                          <w:color w:val="613917"/>
                          <w:sz w:val="96"/>
                          <w:szCs w:val="96"/>
                        </w:rPr>
                      </w:pPr>
                      <w:r>
                        <w:rPr>
                          <w:color w:val="613917"/>
                          <w:sz w:val="96"/>
                          <w:szCs w:val="96"/>
                        </w:rPr>
                        <w:t>American Barn</w:t>
                      </w:r>
                    </w:p>
                    <w:p w:rsidR="00573D8E" w:rsidRDefault="00573D8E" w:rsidP="00573D8E">
                      <w:pPr>
                        <w:rPr>
                          <w:color w:val="613917"/>
                          <w:sz w:val="96"/>
                          <w:szCs w:val="96"/>
                        </w:rPr>
                      </w:pPr>
                      <w:r>
                        <w:rPr>
                          <w:color w:val="613917"/>
                          <w:sz w:val="96"/>
                          <w:szCs w:val="96"/>
                        </w:rPr>
                        <w:t>Specification</w:t>
                      </w:r>
                    </w:p>
                    <w:p w:rsidR="00573D8E" w:rsidRPr="00A94DEB" w:rsidRDefault="00573D8E" w:rsidP="00573D8E">
                      <w:pPr>
                        <w:rPr>
                          <w:color w:val="996633"/>
                          <w:sz w:val="96"/>
                          <w:szCs w:val="96"/>
                        </w:rPr>
                      </w:pPr>
                    </w:p>
                  </w:txbxContent>
                </v:textbox>
              </v:shape>
            </w:pict>
          </mc:Fallback>
        </mc:AlternateContent>
      </w:r>
      <w:r>
        <w:rPr>
          <w:noProof/>
          <w:color w:val="4A442A" w:themeColor="background2" w:themeShade="40"/>
          <w:sz w:val="24"/>
          <w:lang w:eastAsia="en-GB"/>
        </w:rPr>
        <mc:AlternateContent>
          <mc:Choice Requires="wps">
            <w:drawing>
              <wp:anchor distT="0" distB="0" distL="114300" distR="114300" simplePos="0" relativeHeight="251662336" behindDoc="0" locked="0" layoutInCell="1" allowOverlap="1" wp14:anchorId="19B240EF" wp14:editId="6671DD40">
                <wp:simplePos x="0" y="0"/>
                <wp:positionH relativeFrom="page">
                  <wp:align>left</wp:align>
                </wp:positionH>
                <wp:positionV relativeFrom="paragraph">
                  <wp:posOffset>0</wp:posOffset>
                </wp:positionV>
                <wp:extent cx="7670165" cy="1590675"/>
                <wp:effectExtent l="0" t="0" r="698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165" cy="1590675"/>
                        </a:xfrm>
                        <a:prstGeom prst="rect">
                          <a:avLst/>
                        </a:prstGeom>
                        <a:solidFill>
                          <a:srgbClr val="EEECE1">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D8E" w:rsidRDefault="00573D8E" w:rsidP="00573D8E">
                            <w:pPr>
                              <w:rPr>
                                <w:color w:val="613917"/>
                                <w:sz w:val="96"/>
                                <w:szCs w:val="96"/>
                              </w:rPr>
                            </w:pPr>
                            <w:r>
                              <w:rPr>
                                <w:noProof/>
                              </w:rPr>
                              <w:drawing>
                                <wp:inline distT="0" distB="0" distL="0" distR="0" wp14:anchorId="439F949F" wp14:editId="5C156C34">
                                  <wp:extent cx="2886075" cy="1495425"/>
                                  <wp:effectExtent l="0" t="0" r="0" b="0"/>
                                  <wp:docPr id="5" name="Picture 3" descr="C:\Users\Martin\Documents\Broadfield\Logo.png"/>
                                  <wp:cNvGraphicFramePr/>
                                  <a:graphic xmlns:a="http://schemas.openxmlformats.org/drawingml/2006/main">
                                    <a:graphicData uri="http://schemas.openxmlformats.org/drawingml/2006/picture">
                                      <pic:pic xmlns:pic="http://schemas.openxmlformats.org/drawingml/2006/picture">
                                        <pic:nvPicPr>
                                          <pic:cNvPr id="4" name="Picture 3" descr="C:\Users\Martin\Documents\Broadfield\Logo.png"/>
                                          <pic:cNvPicPr/>
                                        </pic:nvPicPr>
                                        <pic:blipFill>
                                          <a:blip r:embed="rId7" cstate="print"/>
                                          <a:srcRect/>
                                          <a:stretch>
                                            <a:fillRect/>
                                          </a:stretch>
                                        </pic:blipFill>
                                        <pic:spPr bwMode="auto">
                                          <a:xfrm>
                                            <a:off x="0" y="0"/>
                                            <a:ext cx="2886075" cy="1495425"/>
                                          </a:xfrm>
                                          <a:prstGeom prst="rect">
                                            <a:avLst/>
                                          </a:prstGeom>
                                          <a:noFill/>
                                          <a:ln w="9525">
                                            <a:noFill/>
                                            <a:miter lim="800000"/>
                                            <a:headEnd/>
                                            <a:tailEnd/>
                                          </a:ln>
                                        </pic:spPr>
                                      </pic:pic>
                                    </a:graphicData>
                                  </a:graphic>
                                </wp:inline>
                              </w:drawing>
                            </w:r>
                          </w:p>
                          <w:p w:rsidR="00573D8E" w:rsidRDefault="00573D8E" w:rsidP="00573D8E">
                            <w:pPr>
                              <w:rPr>
                                <w:color w:val="613917"/>
                                <w:sz w:val="96"/>
                                <w:szCs w:val="96"/>
                              </w:rPr>
                            </w:pPr>
                            <w:r>
                              <w:rPr>
                                <w:color w:val="613917"/>
                                <w:sz w:val="96"/>
                                <w:szCs w:val="96"/>
                              </w:rPr>
                              <w:t>Specification</w:t>
                            </w:r>
                          </w:p>
                          <w:p w:rsidR="00573D8E" w:rsidRDefault="00573D8E" w:rsidP="00573D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40EF" id="Text Box 2" o:spid="_x0000_s1027" type="#_x0000_t202" style="position:absolute;margin-left:0;margin-top:0;width:603.95pt;height:125.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" fillcolor="#c4bd97" stroked="f">
                <v:textbox>
                  <w:txbxContent>
                    <w:p w:rsidR="00573D8E" w:rsidRDefault="00573D8E" w:rsidP="00573D8E">
                      <w:pPr>
                        <w:rPr>
                          <w:color w:val="613917"/>
                          <w:sz w:val="96"/>
                          <w:szCs w:val="96"/>
                        </w:rPr>
                      </w:pPr>
                      <w:r>
                        <w:rPr>
                          <w:noProof/>
                        </w:rPr>
                        <w:drawing>
                          <wp:inline distT="0" distB="0" distL="0" distR="0" wp14:anchorId="439F949F" wp14:editId="5C156C34">
                            <wp:extent cx="2886075" cy="1495425"/>
                            <wp:effectExtent l="0" t="0" r="0" b="0"/>
                            <wp:docPr id="5" name="Picture 3" descr="C:\Users\Martin\Documents\Broadfield\Logo.png"/>
                            <wp:cNvGraphicFramePr/>
                            <a:graphic xmlns:a="http://schemas.openxmlformats.org/drawingml/2006/main">
                              <a:graphicData uri="http://schemas.openxmlformats.org/drawingml/2006/picture">
                                <pic:pic xmlns:pic="http://schemas.openxmlformats.org/drawingml/2006/picture">
                                  <pic:nvPicPr>
                                    <pic:cNvPr id="4" name="Picture 3" descr="C:\Users\Martin\Documents\Broadfield\Logo.png"/>
                                    <pic:cNvPicPr/>
                                  </pic:nvPicPr>
                                  <pic:blipFill>
                                    <a:blip r:embed="rId7" cstate="print"/>
                                    <a:srcRect/>
                                    <a:stretch>
                                      <a:fillRect/>
                                    </a:stretch>
                                  </pic:blipFill>
                                  <pic:spPr bwMode="auto">
                                    <a:xfrm>
                                      <a:off x="0" y="0"/>
                                      <a:ext cx="2886075" cy="1495425"/>
                                    </a:xfrm>
                                    <a:prstGeom prst="rect">
                                      <a:avLst/>
                                    </a:prstGeom>
                                    <a:noFill/>
                                    <a:ln w="9525">
                                      <a:noFill/>
                                      <a:miter lim="800000"/>
                                      <a:headEnd/>
                                      <a:tailEnd/>
                                    </a:ln>
                                  </pic:spPr>
                                </pic:pic>
                              </a:graphicData>
                            </a:graphic>
                          </wp:inline>
                        </w:drawing>
                      </w:r>
                    </w:p>
                    <w:p w:rsidR="00573D8E" w:rsidRDefault="00573D8E" w:rsidP="00573D8E">
                      <w:pPr>
                        <w:rPr>
                          <w:color w:val="613917"/>
                          <w:sz w:val="96"/>
                          <w:szCs w:val="96"/>
                        </w:rPr>
                      </w:pPr>
                      <w:r>
                        <w:rPr>
                          <w:color w:val="613917"/>
                          <w:sz w:val="96"/>
                          <w:szCs w:val="96"/>
                        </w:rPr>
                        <w:t>Specification</w:t>
                      </w:r>
                    </w:p>
                    <w:p w:rsidR="00573D8E" w:rsidRDefault="00573D8E" w:rsidP="00573D8E"/>
                  </w:txbxContent>
                </v:textbox>
                <w10:wrap type="square" anchorx="page"/>
              </v:shape>
            </w:pict>
          </mc:Fallback>
        </mc:AlternateContent>
      </w:r>
    </w:p>
    <w:tbl>
      <w:tblPr>
        <w:tblStyle w:val="TableGrid1"/>
        <w:tblpPr w:leftFromText="180" w:rightFromText="180" w:vertAnchor="text" w:horzAnchor="margin" w:tblpX="-1095" w:tblpY="56"/>
        <w:tblW w:w="1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
        <w:gridCol w:w="9197"/>
      </w:tblGrid>
      <w:tr w:rsidR="0064073D" w:rsidRPr="0064073D" w:rsidTr="0058184F">
        <w:tc>
          <w:tcPr>
            <w:tcW w:w="2286" w:type="dxa"/>
            <w:gridSpan w:val="2"/>
            <w:shd w:val="clear" w:color="auto" w:fill="auto"/>
          </w:tcPr>
          <w:p w:rsidR="0064073D" w:rsidRDefault="0064073D" w:rsidP="0064073D">
            <w:pPr>
              <w:rPr>
                <w:sz w:val="28"/>
              </w:rPr>
            </w:pPr>
          </w:p>
          <w:p w:rsidR="0064073D" w:rsidRPr="0064073D" w:rsidRDefault="0064073D" w:rsidP="0064073D">
            <w:pPr>
              <w:rPr>
                <w:sz w:val="28"/>
              </w:rPr>
            </w:pPr>
            <w:r>
              <w:rPr>
                <w:sz w:val="28"/>
              </w:rPr>
              <w:t>Main Structure</w:t>
            </w:r>
          </w:p>
        </w:tc>
        <w:tc>
          <w:tcPr>
            <w:tcW w:w="9197" w:type="dxa"/>
            <w:shd w:val="clear" w:color="auto" w:fill="auto"/>
          </w:tcPr>
          <w:p w:rsidR="0064073D" w:rsidRDefault="0064073D" w:rsidP="0064073D">
            <w:pPr>
              <w:rPr>
                <w:sz w:val="24"/>
              </w:rPr>
            </w:pPr>
          </w:p>
          <w:p w:rsidR="0064073D" w:rsidRPr="0064073D" w:rsidRDefault="0064073D" w:rsidP="0064073D">
            <w:pPr>
              <w:rPr>
                <w:sz w:val="24"/>
              </w:rPr>
            </w:pPr>
            <w:r w:rsidRPr="0064073D">
              <w:rPr>
                <w:sz w:val="24"/>
              </w:rPr>
              <w:t xml:space="preserve">All timbers </w:t>
            </w:r>
            <w:r>
              <w:rPr>
                <w:sz w:val="24"/>
              </w:rPr>
              <w:t xml:space="preserve">are pressure treated.  2.4m eaves (not </w:t>
            </w:r>
            <w:proofErr w:type="spellStart"/>
            <w:r>
              <w:rPr>
                <w:sz w:val="24"/>
              </w:rPr>
              <w:t>inc.</w:t>
            </w:r>
            <w:proofErr w:type="spellEnd"/>
            <w:r>
              <w:rPr>
                <w:sz w:val="24"/>
              </w:rPr>
              <w:t xml:space="preserve"> bricks).  Ridge – dependent on width of building approx. 4.0m.</w:t>
            </w:r>
          </w:p>
        </w:tc>
      </w:tr>
      <w:tr w:rsidR="0064073D" w:rsidRPr="0064073D" w:rsidTr="0058184F">
        <w:tc>
          <w:tcPr>
            <w:tcW w:w="2286" w:type="dxa"/>
            <w:gridSpan w:val="2"/>
            <w:shd w:val="clear" w:color="auto" w:fill="C4BC96" w:themeFill="background2" w:themeFillShade="BF"/>
          </w:tcPr>
          <w:p w:rsidR="0064073D" w:rsidRPr="0064073D" w:rsidRDefault="0064073D" w:rsidP="0064073D">
            <w:pPr>
              <w:rPr>
                <w:sz w:val="28"/>
              </w:rPr>
            </w:pPr>
            <w:r>
              <w:rPr>
                <w:sz w:val="28"/>
              </w:rPr>
              <w:t>Cladding</w:t>
            </w:r>
          </w:p>
        </w:tc>
        <w:tc>
          <w:tcPr>
            <w:tcW w:w="9197" w:type="dxa"/>
            <w:shd w:val="clear" w:color="auto" w:fill="C4BC96" w:themeFill="background2" w:themeFillShade="BF"/>
          </w:tcPr>
          <w:p w:rsidR="0064073D" w:rsidRPr="0064073D" w:rsidRDefault="0064073D" w:rsidP="0064073D">
            <w:pPr>
              <w:rPr>
                <w:sz w:val="24"/>
              </w:rPr>
            </w:pPr>
            <w:r>
              <w:rPr>
                <w:sz w:val="24"/>
              </w:rPr>
              <w:t xml:space="preserve">Premium ex19x125mm overlap shiplap fixed with 45mm </w:t>
            </w:r>
            <w:proofErr w:type="spellStart"/>
            <w:r>
              <w:rPr>
                <w:sz w:val="24"/>
              </w:rPr>
              <w:t>sheridized</w:t>
            </w:r>
            <w:proofErr w:type="spellEnd"/>
            <w:r>
              <w:rPr>
                <w:sz w:val="24"/>
              </w:rPr>
              <w:t xml:space="preserve"> ring -shank nails.  Rainwater skirt fitted to all backs and end walls to prevent water ingression at base of panels.</w:t>
            </w:r>
          </w:p>
        </w:tc>
      </w:tr>
      <w:tr w:rsidR="0064073D" w:rsidRPr="0064073D" w:rsidTr="0058184F">
        <w:tc>
          <w:tcPr>
            <w:tcW w:w="2286" w:type="dxa"/>
            <w:gridSpan w:val="2"/>
            <w:shd w:val="clear" w:color="auto" w:fill="auto"/>
          </w:tcPr>
          <w:p w:rsidR="0064073D" w:rsidRPr="0064073D" w:rsidRDefault="0064073D" w:rsidP="0064073D">
            <w:pPr>
              <w:rPr>
                <w:sz w:val="28"/>
              </w:rPr>
            </w:pPr>
            <w:r>
              <w:rPr>
                <w:sz w:val="28"/>
              </w:rPr>
              <w:t>Framework</w:t>
            </w:r>
          </w:p>
        </w:tc>
        <w:tc>
          <w:tcPr>
            <w:tcW w:w="9197" w:type="dxa"/>
            <w:shd w:val="clear" w:color="auto" w:fill="auto"/>
          </w:tcPr>
          <w:p w:rsidR="0064073D" w:rsidRPr="0064073D" w:rsidRDefault="0064073D" w:rsidP="0064073D">
            <w:pPr>
              <w:rPr>
                <w:sz w:val="24"/>
              </w:rPr>
            </w:pPr>
            <w:r>
              <w:rPr>
                <w:sz w:val="24"/>
              </w:rPr>
              <w:t xml:space="preserve">100x50mm </w:t>
            </w:r>
            <w:proofErr w:type="spellStart"/>
            <w:r>
              <w:rPr>
                <w:sz w:val="24"/>
              </w:rPr>
              <w:t>cls</w:t>
            </w:r>
            <w:proofErr w:type="spellEnd"/>
            <w:r>
              <w:rPr>
                <w:sz w:val="24"/>
              </w:rPr>
              <w:t xml:space="preserve"> timber with vertical studwork at approx. 600m centres.</w:t>
            </w:r>
          </w:p>
        </w:tc>
      </w:tr>
      <w:tr w:rsidR="0064073D" w:rsidRPr="0064073D" w:rsidTr="0058184F">
        <w:tc>
          <w:tcPr>
            <w:tcW w:w="2286" w:type="dxa"/>
            <w:gridSpan w:val="2"/>
            <w:shd w:val="clear" w:color="auto" w:fill="C4BC96" w:themeFill="background2" w:themeFillShade="BF"/>
          </w:tcPr>
          <w:p w:rsidR="0064073D" w:rsidRPr="0064073D" w:rsidRDefault="0064073D" w:rsidP="0064073D">
            <w:pPr>
              <w:rPr>
                <w:sz w:val="28"/>
              </w:rPr>
            </w:pPr>
            <w:r>
              <w:rPr>
                <w:sz w:val="28"/>
              </w:rPr>
              <w:t>Fixing to Base</w:t>
            </w:r>
          </w:p>
        </w:tc>
        <w:tc>
          <w:tcPr>
            <w:tcW w:w="9197" w:type="dxa"/>
            <w:shd w:val="clear" w:color="auto" w:fill="C4BC96" w:themeFill="background2" w:themeFillShade="BF"/>
          </w:tcPr>
          <w:p w:rsidR="0064073D" w:rsidRPr="0064073D" w:rsidRDefault="0064073D" w:rsidP="0064073D">
            <w:pPr>
              <w:rPr>
                <w:sz w:val="24"/>
              </w:rPr>
            </w:pPr>
            <w:r>
              <w:rPr>
                <w:sz w:val="24"/>
              </w:rPr>
              <w:t>Bolted to base by 200mm thru bolts at approx. 1.2m centres directly into concrete base.</w:t>
            </w:r>
          </w:p>
        </w:tc>
      </w:tr>
      <w:tr w:rsidR="0064073D" w:rsidRPr="0064073D" w:rsidTr="0058184F">
        <w:tc>
          <w:tcPr>
            <w:tcW w:w="2286" w:type="dxa"/>
            <w:gridSpan w:val="2"/>
            <w:shd w:val="clear" w:color="auto" w:fill="auto"/>
          </w:tcPr>
          <w:p w:rsidR="0064073D" w:rsidRPr="0064073D" w:rsidRDefault="0064073D" w:rsidP="0064073D">
            <w:pPr>
              <w:rPr>
                <w:sz w:val="28"/>
              </w:rPr>
            </w:pPr>
            <w:r>
              <w:rPr>
                <w:sz w:val="28"/>
              </w:rPr>
              <w:t>Door Frames and Openings</w:t>
            </w:r>
          </w:p>
        </w:tc>
        <w:tc>
          <w:tcPr>
            <w:tcW w:w="9197" w:type="dxa"/>
            <w:shd w:val="clear" w:color="auto" w:fill="auto"/>
          </w:tcPr>
          <w:p w:rsidR="0064073D" w:rsidRPr="0064073D" w:rsidRDefault="0064073D" w:rsidP="0064073D">
            <w:pPr>
              <w:rPr>
                <w:sz w:val="24"/>
              </w:rPr>
            </w:pPr>
            <w:r>
              <w:rPr>
                <w:sz w:val="24"/>
              </w:rPr>
              <w:t>Sliding Barn door openings 2.4m.</w:t>
            </w:r>
          </w:p>
        </w:tc>
      </w:tr>
      <w:tr w:rsidR="0064073D" w:rsidRPr="0064073D" w:rsidTr="0058184F">
        <w:tc>
          <w:tcPr>
            <w:tcW w:w="2286" w:type="dxa"/>
            <w:gridSpan w:val="2"/>
            <w:shd w:val="clear" w:color="auto" w:fill="C4BC96" w:themeFill="background2" w:themeFillShade="BF"/>
          </w:tcPr>
          <w:p w:rsidR="0064073D" w:rsidRPr="0064073D" w:rsidRDefault="0064073D" w:rsidP="0064073D">
            <w:pPr>
              <w:rPr>
                <w:sz w:val="28"/>
              </w:rPr>
            </w:pPr>
            <w:r>
              <w:rPr>
                <w:sz w:val="28"/>
              </w:rPr>
              <w:t>Internal Lining</w:t>
            </w:r>
          </w:p>
        </w:tc>
        <w:tc>
          <w:tcPr>
            <w:tcW w:w="9197" w:type="dxa"/>
            <w:shd w:val="clear" w:color="auto" w:fill="C4BC96" w:themeFill="background2" w:themeFillShade="BF"/>
          </w:tcPr>
          <w:p w:rsidR="0064073D" w:rsidRPr="0064073D" w:rsidRDefault="0064073D" w:rsidP="0064073D">
            <w:pPr>
              <w:rPr>
                <w:sz w:val="24"/>
              </w:rPr>
            </w:pPr>
            <w:r>
              <w:rPr>
                <w:sz w:val="24"/>
              </w:rPr>
              <w:t xml:space="preserve">Building lined to eaves with 12mm Hardwood faced Plywood. </w:t>
            </w:r>
            <w:r w:rsidRPr="0064073D">
              <w:rPr>
                <w:sz w:val="24"/>
              </w:rPr>
              <w:t xml:space="preserve"> </w:t>
            </w:r>
          </w:p>
        </w:tc>
      </w:tr>
      <w:tr w:rsidR="0064073D" w:rsidRPr="0064073D" w:rsidTr="0058184F">
        <w:tc>
          <w:tcPr>
            <w:tcW w:w="2286" w:type="dxa"/>
            <w:gridSpan w:val="2"/>
            <w:shd w:val="clear" w:color="auto" w:fill="auto"/>
          </w:tcPr>
          <w:p w:rsidR="0064073D" w:rsidRPr="0064073D" w:rsidRDefault="0064073D" w:rsidP="001B4DF9">
            <w:pPr>
              <w:rPr>
                <w:sz w:val="28"/>
              </w:rPr>
            </w:pPr>
            <w:r>
              <w:rPr>
                <w:sz w:val="28"/>
              </w:rPr>
              <w:t>Windows</w:t>
            </w:r>
          </w:p>
        </w:tc>
        <w:tc>
          <w:tcPr>
            <w:tcW w:w="9197" w:type="dxa"/>
            <w:shd w:val="clear" w:color="auto" w:fill="auto"/>
          </w:tcPr>
          <w:p w:rsidR="0064073D" w:rsidRPr="0064073D" w:rsidRDefault="0064073D" w:rsidP="001B4DF9">
            <w:pPr>
              <w:rPr>
                <w:sz w:val="24"/>
              </w:rPr>
            </w:pPr>
            <w:r>
              <w:rPr>
                <w:sz w:val="24"/>
              </w:rPr>
              <w:t xml:space="preserve">One per stable on side elevation as standard 600x900mm part louvered timber framed window.  Top part ventilated with lower part glazed with 3mm acrylic protected with 12mm galvanised bars on the interior.  Can be replaced with top stable door at extra cost. </w:t>
            </w:r>
          </w:p>
        </w:tc>
      </w:tr>
      <w:tr w:rsidR="0064073D" w:rsidRPr="0064073D" w:rsidTr="0058184F">
        <w:tc>
          <w:tcPr>
            <w:tcW w:w="2286" w:type="dxa"/>
            <w:gridSpan w:val="2"/>
            <w:shd w:val="clear" w:color="auto" w:fill="C4BC96" w:themeFill="background2" w:themeFillShade="BF"/>
          </w:tcPr>
          <w:p w:rsidR="0064073D" w:rsidRPr="0064073D" w:rsidRDefault="0064073D" w:rsidP="001B4DF9">
            <w:pPr>
              <w:rPr>
                <w:sz w:val="28"/>
              </w:rPr>
            </w:pPr>
            <w:r>
              <w:rPr>
                <w:sz w:val="28"/>
              </w:rPr>
              <w:t>Overhang/Canopy</w:t>
            </w:r>
          </w:p>
        </w:tc>
        <w:tc>
          <w:tcPr>
            <w:tcW w:w="9197" w:type="dxa"/>
            <w:shd w:val="clear" w:color="auto" w:fill="C4BC96" w:themeFill="background2" w:themeFillShade="BF"/>
          </w:tcPr>
          <w:p w:rsidR="0064073D" w:rsidRPr="0064073D" w:rsidRDefault="00E947E7" w:rsidP="001B4DF9">
            <w:pPr>
              <w:rPr>
                <w:sz w:val="24"/>
              </w:rPr>
            </w:pPr>
            <w:r>
              <w:rPr>
                <w:sz w:val="24"/>
              </w:rPr>
              <w:t xml:space="preserve">Can be added to outside elevation but no overhang included in standard design. </w:t>
            </w:r>
          </w:p>
        </w:tc>
      </w:tr>
      <w:tr w:rsidR="0064073D" w:rsidRPr="0064073D" w:rsidTr="0058184F">
        <w:tc>
          <w:tcPr>
            <w:tcW w:w="2286" w:type="dxa"/>
            <w:gridSpan w:val="2"/>
            <w:shd w:val="clear" w:color="auto" w:fill="auto"/>
          </w:tcPr>
          <w:p w:rsidR="0064073D" w:rsidRPr="0064073D" w:rsidRDefault="00E947E7" w:rsidP="001B4DF9">
            <w:pPr>
              <w:rPr>
                <w:sz w:val="28"/>
              </w:rPr>
            </w:pPr>
            <w:r>
              <w:rPr>
                <w:sz w:val="28"/>
              </w:rPr>
              <w:t>Outer end Door Pairs</w:t>
            </w:r>
          </w:p>
        </w:tc>
        <w:tc>
          <w:tcPr>
            <w:tcW w:w="9197" w:type="dxa"/>
            <w:shd w:val="clear" w:color="auto" w:fill="auto"/>
          </w:tcPr>
          <w:p w:rsidR="0064073D" w:rsidRDefault="00E947E7" w:rsidP="001B4DF9">
            <w:pPr>
              <w:rPr>
                <w:sz w:val="24"/>
              </w:rPr>
            </w:pPr>
            <w:r>
              <w:rPr>
                <w:sz w:val="24"/>
              </w:rPr>
              <w:t>Sliding – on both end elevations.</w:t>
            </w:r>
          </w:p>
          <w:p w:rsidR="00E947E7" w:rsidRDefault="00E947E7" w:rsidP="001B4DF9">
            <w:pPr>
              <w:rPr>
                <w:sz w:val="24"/>
              </w:rPr>
            </w:pPr>
            <w:r>
              <w:rPr>
                <w:sz w:val="24"/>
              </w:rPr>
              <w:t>2.4m wide aperture by 2.10m high (</w:t>
            </w:r>
            <w:proofErr w:type="spellStart"/>
            <w:r>
              <w:rPr>
                <w:sz w:val="24"/>
              </w:rPr>
              <w:t>inc.</w:t>
            </w:r>
            <w:proofErr w:type="spellEnd"/>
            <w:r>
              <w:rPr>
                <w:sz w:val="24"/>
              </w:rPr>
              <w:t xml:space="preserve"> single brick course of 80mm)</w:t>
            </w:r>
          </w:p>
          <w:p w:rsidR="00E947E7" w:rsidRDefault="00E947E7" w:rsidP="001B4DF9">
            <w:pPr>
              <w:rPr>
                <w:sz w:val="24"/>
              </w:rPr>
            </w:pPr>
            <w:r>
              <w:rPr>
                <w:sz w:val="24"/>
              </w:rPr>
              <w:t>- Clad with ex 125x19mm V jointed tongue &amp; grooved planed timber</w:t>
            </w:r>
          </w:p>
          <w:p w:rsidR="00E947E7" w:rsidRDefault="00E947E7" w:rsidP="001B4DF9">
            <w:pPr>
              <w:rPr>
                <w:sz w:val="24"/>
              </w:rPr>
            </w:pPr>
            <w:r>
              <w:rPr>
                <w:sz w:val="24"/>
              </w:rPr>
              <w:t>- 150x28mm braced framework to interior</w:t>
            </w:r>
          </w:p>
          <w:p w:rsidR="00E947E7" w:rsidRDefault="00E947E7" w:rsidP="001B4DF9">
            <w:pPr>
              <w:rPr>
                <w:sz w:val="24"/>
              </w:rPr>
            </w:pPr>
            <w:r>
              <w:rPr>
                <w:sz w:val="24"/>
              </w:rPr>
              <w:t>- 1 x 100mm hasp and staple latch (Padlock not supplied_</w:t>
            </w:r>
          </w:p>
          <w:p w:rsidR="00E947E7" w:rsidRDefault="00E947E7" w:rsidP="001B4DF9">
            <w:pPr>
              <w:rPr>
                <w:sz w:val="24"/>
              </w:rPr>
            </w:pPr>
            <w:r>
              <w:rPr>
                <w:sz w:val="24"/>
              </w:rPr>
              <w:t>- Securing inside of first door – 300mm heavy – duty floor bolt drilled into concrete.</w:t>
            </w:r>
          </w:p>
          <w:p w:rsidR="00E947E7" w:rsidRPr="0064073D" w:rsidRDefault="00E947E7" w:rsidP="001B4DF9">
            <w:pPr>
              <w:rPr>
                <w:sz w:val="24"/>
              </w:rPr>
            </w:pPr>
            <w:r>
              <w:rPr>
                <w:sz w:val="24"/>
              </w:rPr>
              <w:t>- Weather canopy fitted above both end doors.</w:t>
            </w:r>
          </w:p>
        </w:tc>
      </w:tr>
      <w:tr w:rsidR="0064073D" w:rsidRPr="0064073D" w:rsidTr="0058184F">
        <w:tc>
          <w:tcPr>
            <w:tcW w:w="2286" w:type="dxa"/>
            <w:gridSpan w:val="2"/>
            <w:shd w:val="clear" w:color="auto" w:fill="C4BC96" w:themeFill="background2" w:themeFillShade="BF"/>
          </w:tcPr>
          <w:p w:rsidR="0064073D" w:rsidRPr="0064073D" w:rsidRDefault="00E947E7" w:rsidP="001B4DF9">
            <w:pPr>
              <w:rPr>
                <w:sz w:val="28"/>
              </w:rPr>
            </w:pPr>
            <w:r>
              <w:rPr>
                <w:sz w:val="28"/>
              </w:rPr>
              <w:t>Roofing Structure</w:t>
            </w:r>
          </w:p>
        </w:tc>
        <w:tc>
          <w:tcPr>
            <w:tcW w:w="9197" w:type="dxa"/>
            <w:shd w:val="clear" w:color="auto" w:fill="C4BC96" w:themeFill="background2" w:themeFillShade="BF"/>
          </w:tcPr>
          <w:p w:rsidR="00847636" w:rsidRDefault="00847636" w:rsidP="001B4DF9">
            <w:pPr>
              <w:rPr>
                <w:sz w:val="24"/>
              </w:rPr>
            </w:pPr>
            <w:r>
              <w:rPr>
                <w:sz w:val="24"/>
              </w:rPr>
              <w:t>225x75mm Rafters</w:t>
            </w:r>
          </w:p>
          <w:p w:rsidR="00847636" w:rsidRDefault="00847636" w:rsidP="001B4DF9">
            <w:pPr>
              <w:rPr>
                <w:sz w:val="24"/>
              </w:rPr>
            </w:pPr>
            <w:r>
              <w:rPr>
                <w:sz w:val="24"/>
              </w:rPr>
              <w:t>Sawn Timber purlins 125x50mm or 100x50mm</w:t>
            </w:r>
          </w:p>
          <w:p w:rsidR="00847636" w:rsidRDefault="00847636" w:rsidP="001B4DF9">
            <w:pPr>
              <w:rPr>
                <w:sz w:val="24"/>
              </w:rPr>
            </w:pPr>
            <w:r>
              <w:rPr>
                <w:sz w:val="24"/>
              </w:rPr>
              <w:t>150x75mm timer posts supporting main 225x75mm rafters, fixed to base in galvanised angle.</w:t>
            </w:r>
          </w:p>
          <w:p w:rsidR="00847636" w:rsidRPr="0064073D" w:rsidRDefault="00847636" w:rsidP="001B4DF9">
            <w:pPr>
              <w:rPr>
                <w:sz w:val="24"/>
              </w:rPr>
            </w:pPr>
            <w:r>
              <w:rPr>
                <w:sz w:val="24"/>
              </w:rPr>
              <w:t xml:space="preserve">Roof fitted with 11mm OSB boarding over purlins. </w:t>
            </w:r>
          </w:p>
        </w:tc>
      </w:tr>
      <w:tr w:rsidR="0064073D" w:rsidRPr="0064073D" w:rsidTr="0058184F">
        <w:tc>
          <w:tcPr>
            <w:tcW w:w="2286" w:type="dxa"/>
            <w:gridSpan w:val="2"/>
            <w:shd w:val="clear" w:color="auto" w:fill="auto"/>
          </w:tcPr>
          <w:p w:rsidR="0064073D" w:rsidRPr="0064073D" w:rsidRDefault="00847636" w:rsidP="001B4DF9">
            <w:pPr>
              <w:rPr>
                <w:sz w:val="28"/>
              </w:rPr>
            </w:pPr>
            <w:r>
              <w:rPr>
                <w:sz w:val="28"/>
              </w:rPr>
              <w:t>Roofing Finishes</w:t>
            </w:r>
          </w:p>
        </w:tc>
        <w:tc>
          <w:tcPr>
            <w:tcW w:w="9197" w:type="dxa"/>
            <w:shd w:val="clear" w:color="auto" w:fill="auto"/>
          </w:tcPr>
          <w:p w:rsidR="0058184F" w:rsidRDefault="0058184F" w:rsidP="001B4DF9">
            <w:pPr>
              <w:rPr>
                <w:sz w:val="24"/>
              </w:rPr>
            </w:pPr>
            <w:r>
              <w:rPr>
                <w:sz w:val="24"/>
              </w:rPr>
              <w:t>Standard roofing in Black Onduline and ridge.  Alternative colours at additional cost.</w:t>
            </w:r>
          </w:p>
          <w:p w:rsidR="0064073D" w:rsidRPr="0064073D" w:rsidRDefault="0058184F" w:rsidP="001B4DF9">
            <w:pPr>
              <w:rPr>
                <w:sz w:val="24"/>
              </w:rPr>
            </w:pPr>
            <w:r>
              <w:rPr>
                <w:sz w:val="24"/>
              </w:rPr>
              <w:t xml:space="preserve">  1 clear roof sheet fitted per internal stables as standard in matching profile.  P6 cement fibre roofing is available. </w:t>
            </w:r>
          </w:p>
        </w:tc>
      </w:tr>
      <w:tr w:rsidR="0064073D" w:rsidRPr="0064073D" w:rsidTr="0058184F">
        <w:tc>
          <w:tcPr>
            <w:tcW w:w="2286" w:type="dxa"/>
            <w:gridSpan w:val="2"/>
            <w:shd w:val="clear" w:color="auto" w:fill="C4BC96" w:themeFill="background2" w:themeFillShade="BF"/>
          </w:tcPr>
          <w:p w:rsidR="0064073D" w:rsidRPr="0064073D" w:rsidRDefault="0058184F" w:rsidP="001B4DF9">
            <w:pPr>
              <w:rPr>
                <w:sz w:val="28"/>
              </w:rPr>
            </w:pPr>
            <w:r>
              <w:rPr>
                <w:sz w:val="28"/>
              </w:rPr>
              <w:t>Guttering</w:t>
            </w:r>
          </w:p>
        </w:tc>
        <w:tc>
          <w:tcPr>
            <w:tcW w:w="9197" w:type="dxa"/>
            <w:shd w:val="clear" w:color="auto" w:fill="C4BC96" w:themeFill="background2" w:themeFillShade="BF"/>
          </w:tcPr>
          <w:p w:rsidR="0064073D" w:rsidRPr="0064073D" w:rsidRDefault="0058184F" w:rsidP="001B4DF9">
            <w:pPr>
              <w:rPr>
                <w:sz w:val="24"/>
              </w:rPr>
            </w:pPr>
            <w:r>
              <w:rPr>
                <w:sz w:val="24"/>
              </w:rPr>
              <w:t xml:space="preserve">112m black uPVC gutters fitted with 68mm down pipes to both side elevations.  Down – pipes finished with curved shoes at base – connecting down-pipes directly into ground drainage is the responsibly of client. </w:t>
            </w:r>
            <w:r w:rsidR="0064073D">
              <w:rPr>
                <w:sz w:val="24"/>
              </w:rPr>
              <w:t xml:space="preserve"> </w:t>
            </w:r>
            <w:r w:rsidR="0064073D" w:rsidRPr="0064073D">
              <w:rPr>
                <w:sz w:val="24"/>
              </w:rPr>
              <w:t xml:space="preserve"> </w:t>
            </w:r>
          </w:p>
        </w:tc>
      </w:tr>
      <w:tr w:rsidR="0058184F" w:rsidRPr="0064073D" w:rsidTr="001B4DF9">
        <w:tc>
          <w:tcPr>
            <w:tcW w:w="2235" w:type="dxa"/>
            <w:shd w:val="clear" w:color="auto" w:fill="auto"/>
          </w:tcPr>
          <w:p w:rsidR="0058184F" w:rsidRPr="0064073D" w:rsidRDefault="0058184F" w:rsidP="001B4DF9">
            <w:pPr>
              <w:rPr>
                <w:sz w:val="28"/>
              </w:rPr>
            </w:pPr>
            <w:r>
              <w:rPr>
                <w:sz w:val="28"/>
              </w:rPr>
              <w:t>Internal Stables</w:t>
            </w:r>
          </w:p>
        </w:tc>
        <w:tc>
          <w:tcPr>
            <w:tcW w:w="9248" w:type="dxa"/>
            <w:gridSpan w:val="2"/>
            <w:shd w:val="clear" w:color="auto" w:fill="auto"/>
          </w:tcPr>
          <w:p w:rsidR="0058184F" w:rsidRPr="0064073D" w:rsidRDefault="0058184F" w:rsidP="001B4DF9">
            <w:pPr>
              <w:rPr>
                <w:sz w:val="24"/>
              </w:rPr>
            </w:pPr>
            <w:r>
              <w:rPr>
                <w:sz w:val="24"/>
              </w:rPr>
              <w:t xml:space="preserve">Standard steel partitions with choice of infill.  2.260mm high, 22m diameter bars at 53mm spacing. </w:t>
            </w:r>
          </w:p>
        </w:tc>
      </w:tr>
      <w:tr w:rsidR="0058184F" w:rsidRPr="0064073D" w:rsidTr="001B4DF9">
        <w:tc>
          <w:tcPr>
            <w:tcW w:w="2235" w:type="dxa"/>
            <w:shd w:val="clear" w:color="auto" w:fill="C4BC96" w:themeFill="background2" w:themeFillShade="BF"/>
          </w:tcPr>
          <w:p w:rsidR="0058184F" w:rsidRDefault="0058184F" w:rsidP="001B4DF9">
            <w:pPr>
              <w:rPr>
                <w:sz w:val="28"/>
              </w:rPr>
            </w:pPr>
            <w:r>
              <w:rPr>
                <w:sz w:val="28"/>
              </w:rPr>
              <w:t>Tack Rooms/</w:t>
            </w:r>
          </w:p>
          <w:p w:rsidR="0058184F" w:rsidRPr="0064073D" w:rsidRDefault="0058184F" w:rsidP="001B4DF9">
            <w:pPr>
              <w:rPr>
                <w:sz w:val="28"/>
              </w:rPr>
            </w:pPr>
            <w:r>
              <w:rPr>
                <w:sz w:val="28"/>
              </w:rPr>
              <w:t>Feed Rooms</w:t>
            </w:r>
          </w:p>
        </w:tc>
        <w:tc>
          <w:tcPr>
            <w:tcW w:w="9248" w:type="dxa"/>
            <w:gridSpan w:val="2"/>
            <w:shd w:val="clear" w:color="auto" w:fill="C4BC96" w:themeFill="background2" w:themeFillShade="BF"/>
          </w:tcPr>
          <w:p w:rsidR="0058184F" w:rsidRDefault="0058184F" w:rsidP="001B4DF9">
            <w:pPr>
              <w:rPr>
                <w:sz w:val="24"/>
              </w:rPr>
            </w:pPr>
            <w:r>
              <w:rPr>
                <w:sz w:val="24"/>
              </w:rPr>
              <w:t>Fitted in place of 1 internal stable if requested.  Please refer to price list.</w:t>
            </w:r>
          </w:p>
          <w:p w:rsidR="0058184F" w:rsidRDefault="0058184F" w:rsidP="001B4DF9">
            <w:pPr>
              <w:rPr>
                <w:sz w:val="24"/>
              </w:rPr>
            </w:pPr>
            <w:r>
              <w:rPr>
                <w:sz w:val="24"/>
              </w:rPr>
              <w:t>Front partition contains one personal door (See tack room/feed room listed prior)</w:t>
            </w:r>
          </w:p>
          <w:p w:rsidR="0058184F" w:rsidRDefault="0058184F" w:rsidP="001B4DF9">
            <w:pPr>
              <w:rPr>
                <w:sz w:val="24"/>
              </w:rPr>
            </w:pPr>
            <w:r>
              <w:rPr>
                <w:sz w:val="24"/>
              </w:rPr>
              <w:t xml:space="preserve">Flat roof above constructed of 125x47mm joists at 400mm </w:t>
            </w:r>
            <w:proofErr w:type="gramStart"/>
            <w:r>
              <w:rPr>
                <w:sz w:val="24"/>
              </w:rPr>
              <w:t>centre’s</w:t>
            </w:r>
            <w:proofErr w:type="gramEnd"/>
            <w:r>
              <w:rPr>
                <w:sz w:val="24"/>
              </w:rPr>
              <w:t xml:space="preserve"> held by joist hangers and lined over with 18mm OSB boarding.</w:t>
            </w:r>
          </w:p>
          <w:p w:rsidR="0058184F" w:rsidRDefault="0058184F" w:rsidP="001B4DF9">
            <w:pPr>
              <w:rPr>
                <w:sz w:val="24"/>
              </w:rPr>
            </w:pPr>
            <w:r>
              <w:rPr>
                <w:sz w:val="24"/>
              </w:rPr>
              <w:t xml:space="preserve">All </w:t>
            </w:r>
            <w:proofErr w:type="spellStart"/>
            <w:r>
              <w:rPr>
                <w:sz w:val="24"/>
              </w:rPr>
              <w:t>paritions</w:t>
            </w:r>
            <w:proofErr w:type="spellEnd"/>
            <w:r>
              <w:rPr>
                <w:sz w:val="24"/>
              </w:rPr>
              <w:t xml:space="preserve"> for internal tack/feed rooms supplied fully lined to eaves in 12mm plywood.</w:t>
            </w:r>
          </w:p>
          <w:p w:rsidR="0058184F" w:rsidRDefault="0058184F" w:rsidP="001B4DF9">
            <w:pPr>
              <w:rPr>
                <w:sz w:val="24"/>
              </w:rPr>
            </w:pPr>
            <w:r>
              <w:rPr>
                <w:sz w:val="24"/>
              </w:rPr>
              <w:t>Internal Tack/Feed Room doors</w:t>
            </w:r>
          </w:p>
          <w:p w:rsidR="0058184F" w:rsidRPr="0064073D" w:rsidRDefault="0058184F" w:rsidP="001B4DF9">
            <w:pPr>
              <w:rPr>
                <w:sz w:val="24"/>
              </w:rPr>
            </w:pPr>
          </w:p>
        </w:tc>
      </w:tr>
      <w:tr w:rsidR="0058184F" w:rsidRPr="0064073D" w:rsidTr="001B4DF9">
        <w:tc>
          <w:tcPr>
            <w:tcW w:w="2235" w:type="dxa"/>
            <w:shd w:val="clear" w:color="auto" w:fill="C4BC96" w:themeFill="background2" w:themeFillShade="BF"/>
          </w:tcPr>
          <w:p w:rsidR="0058184F" w:rsidRPr="0064073D" w:rsidRDefault="0058184F" w:rsidP="001B4DF9">
            <w:pPr>
              <w:rPr>
                <w:sz w:val="28"/>
              </w:rPr>
            </w:pPr>
            <w:bookmarkStart w:id="0" w:name="_GoBack"/>
            <w:bookmarkEnd w:id="0"/>
          </w:p>
        </w:tc>
        <w:tc>
          <w:tcPr>
            <w:tcW w:w="9248" w:type="dxa"/>
            <w:gridSpan w:val="2"/>
            <w:shd w:val="clear" w:color="auto" w:fill="C4BC96" w:themeFill="background2" w:themeFillShade="BF"/>
          </w:tcPr>
          <w:p w:rsidR="0058184F" w:rsidRDefault="0058184F" w:rsidP="001B4DF9">
            <w:pPr>
              <w:rPr>
                <w:sz w:val="24"/>
              </w:rPr>
            </w:pPr>
            <w:r>
              <w:rPr>
                <w:sz w:val="24"/>
              </w:rPr>
              <w:t>900mm wide x 2.020m high x 44m thickness</w:t>
            </w:r>
          </w:p>
          <w:p w:rsidR="0058184F" w:rsidRDefault="0058184F" w:rsidP="0058184F">
            <w:pPr>
              <w:pStyle w:val="ListParagraph"/>
              <w:numPr>
                <w:ilvl w:val="0"/>
                <w:numId w:val="5"/>
              </w:numPr>
              <w:rPr>
                <w:sz w:val="24"/>
              </w:rPr>
            </w:pPr>
            <w:r>
              <w:rPr>
                <w:sz w:val="24"/>
              </w:rPr>
              <w:t>Softwood FLB door</w:t>
            </w:r>
          </w:p>
          <w:p w:rsidR="0058184F" w:rsidRDefault="0058184F" w:rsidP="0058184F">
            <w:pPr>
              <w:pStyle w:val="ListParagraph"/>
              <w:numPr>
                <w:ilvl w:val="0"/>
                <w:numId w:val="5"/>
              </w:numPr>
              <w:rPr>
                <w:sz w:val="24"/>
              </w:rPr>
            </w:pPr>
            <w:r>
              <w:rPr>
                <w:sz w:val="24"/>
              </w:rPr>
              <w:t>150x28mm ledged &amp; braced framework</w:t>
            </w:r>
          </w:p>
          <w:p w:rsidR="0058184F" w:rsidRDefault="0058184F" w:rsidP="0058184F">
            <w:pPr>
              <w:pStyle w:val="ListParagraph"/>
              <w:numPr>
                <w:ilvl w:val="0"/>
                <w:numId w:val="5"/>
              </w:numPr>
              <w:rPr>
                <w:sz w:val="24"/>
              </w:rPr>
            </w:pPr>
            <w:r>
              <w:rPr>
                <w:sz w:val="24"/>
              </w:rPr>
              <w:t>Fiver lever mortice lock fitted with black lever handle</w:t>
            </w:r>
          </w:p>
          <w:p w:rsidR="0058184F" w:rsidRDefault="0058184F" w:rsidP="0058184F">
            <w:pPr>
              <w:pStyle w:val="ListParagraph"/>
              <w:numPr>
                <w:ilvl w:val="0"/>
                <w:numId w:val="5"/>
              </w:numPr>
              <w:rPr>
                <w:sz w:val="24"/>
              </w:rPr>
            </w:pPr>
            <w:r>
              <w:rPr>
                <w:sz w:val="24"/>
              </w:rPr>
              <w:t>Three 75mm butt hinges</w:t>
            </w:r>
          </w:p>
          <w:p w:rsidR="0058184F" w:rsidRPr="0058184F" w:rsidRDefault="0058184F" w:rsidP="0058184F">
            <w:pPr>
              <w:pStyle w:val="ListParagraph"/>
              <w:numPr>
                <w:ilvl w:val="0"/>
                <w:numId w:val="5"/>
              </w:numPr>
              <w:rPr>
                <w:sz w:val="24"/>
              </w:rPr>
            </w:pPr>
            <w:r>
              <w:rPr>
                <w:sz w:val="24"/>
              </w:rPr>
              <w:t>Inward opening</w:t>
            </w:r>
          </w:p>
        </w:tc>
      </w:tr>
      <w:tr w:rsidR="0058184F" w:rsidRPr="0064073D" w:rsidTr="001B4DF9">
        <w:tc>
          <w:tcPr>
            <w:tcW w:w="2235" w:type="dxa"/>
            <w:shd w:val="clear" w:color="auto" w:fill="auto"/>
          </w:tcPr>
          <w:p w:rsidR="0058184F" w:rsidRDefault="0058184F" w:rsidP="001B4DF9">
            <w:pPr>
              <w:rPr>
                <w:sz w:val="28"/>
              </w:rPr>
            </w:pPr>
            <w:r>
              <w:rPr>
                <w:sz w:val="28"/>
              </w:rPr>
              <w:t xml:space="preserve">Treatment – </w:t>
            </w:r>
          </w:p>
          <w:p w:rsidR="0058184F" w:rsidRPr="0064073D" w:rsidRDefault="0058184F" w:rsidP="001B4DF9">
            <w:pPr>
              <w:rPr>
                <w:sz w:val="28"/>
              </w:rPr>
            </w:pPr>
            <w:r>
              <w:rPr>
                <w:sz w:val="28"/>
              </w:rPr>
              <w:t>Exterior Finish</w:t>
            </w:r>
          </w:p>
        </w:tc>
        <w:tc>
          <w:tcPr>
            <w:tcW w:w="9248" w:type="dxa"/>
            <w:gridSpan w:val="2"/>
            <w:shd w:val="clear" w:color="auto" w:fill="auto"/>
          </w:tcPr>
          <w:p w:rsidR="0058184F" w:rsidRPr="0064073D" w:rsidRDefault="0058184F" w:rsidP="001B4DF9">
            <w:pPr>
              <w:rPr>
                <w:sz w:val="24"/>
              </w:rPr>
            </w:pPr>
            <w:r>
              <w:rPr>
                <w:sz w:val="24"/>
              </w:rPr>
              <w:t>All timbers with exception of any sheet material are vacuum/pressure impregnated treated.</w:t>
            </w:r>
          </w:p>
        </w:tc>
      </w:tr>
      <w:tr w:rsidR="0058184F" w:rsidRPr="0064073D" w:rsidTr="001B4DF9">
        <w:tc>
          <w:tcPr>
            <w:tcW w:w="2235" w:type="dxa"/>
            <w:shd w:val="clear" w:color="auto" w:fill="C4BC96" w:themeFill="background2" w:themeFillShade="BF"/>
          </w:tcPr>
          <w:p w:rsidR="0058184F" w:rsidRPr="0064073D" w:rsidRDefault="00A60277" w:rsidP="001B4DF9">
            <w:pPr>
              <w:rPr>
                <w:sz w:val="28"/>
              </w:rPr>
            </w:pPr>
            <w:r>
              <w:rPr>
                <w:sz w:val="28"/>
              </w:rPr>
              <w:t>Installations</w:t>
            </w:r>
          </w:p>
        </w:tc>
        <w:tc>
          <w:tcPr>
            <w:tcW w:w="9248" w:type="dxa"/>
            <w:gridSpan w:val="2"/>
            <w:shd w:val="clear" w:color="auto" w:fill="C4BC96" w:themeFill="background2" w:themeFillShade="BF"/>
          </w:tcPr>
          <w:p w:rsidR="0058184F" w:rsidRPr="0064073D" w:rsidRDefault="00A60277" w:rsidP="001B4DF9">
            <w:pPr>
              <w:rPr>
                <w:sz w:val="24"/>
              </w:rPr>
            </w:pPr>
            <w:r>
              <w:rPr>
                <w:sz w:val="24"/>
              </w:rPr>
              <w:t xml:space="preserve">Following completion of the buildings a </w:t>
            </w:r>
            <w:proofErr w:type="gramStart"/>
            <w:r>
              <w:rPr>
                <w:sz w:val="24"/>
              </w:rPr>
              <w:t>one week</w:t>
            </w:r>
            <w:proofErr w:type="gramEnd"/>
            <w:r>
              <w:rPr>
                <w:sz w:val="24"/>
              </w:rPr>
              <w:t xml:space="preserve"> break is recommended before subsequent contractors are allowed to other services to allow for possible delays.  All installation schedules are estimated only. </w:t>
            </w:r>
          </w:p>
        </w:tc>
      </w:tr>
      <w:tr w:rsidR="0058184F" w:rsidRPr="0064073D" w:rsidTr="001B4DF9">
        <w:tc>
          <w:tcPr>
            <w:tcW w:w="2235" w:type="dxa"/>
            <w:shd w:val="clear" w:color="auto" w:fill="auto"/>
          </w:tcPr>
          <w:p w:rsidR="0058184F" w:rsidRPr="0064073D" w:rsidRDefault="00A60277" w:rsidP="001B4DF9">
            <w:pPr>
              <w:rPr>
                <w:sz w:val="28"/>
              </w:rPr>
            </w:pPr>
            <w:r>
              <w:rPr>
                <w:sz w:val="28"/>
              </w:rPr>
              <w:t>Optional Extras</w:t>
            </w:r>
          </w:p>
        </w:tc>
        <w:tc>
          <w:tcPr>
            <w:tcW w:w="9248" w:type="dxa"/>
            <w:gridSpan w:val="2"/>
            <w:shd w:val="clear" w:color="auto" w:fill="auto"/>
          </w:tcPr>
          <w:p w:rsidR="00A60277" w:rsidRDefault="00A60277" w:rsidP="001B4DF9">
            <w:pPr>
              <w:rPr>
                <w:sz w:val="24"/>
              </w:rPr>
            </w:pPr>
            <w:r>
              <w:rPr>
                <w:sz w:val="24"/>
              </w:rPr>
              <w:t>Alternative coloured Onduline roofing</w:t>
            </w:r>
          </w:p>
          <w:p w:rsidR="00A60277" w:rsidRDefault="00A60277" w:rsidP="001B4DF9">
            <w:pPr>
              <w:rPr>
                <w:sz w:val="24"/>
              </w:rPr>
            </w:pPr>
            <w:r>
              <w:rPr>
                <w:sz w:val="24"/>
              </w:rPr>
              <w:t>P6 corrugated cement roofing and in alternative colours</w:t>
            </w:r>
          </w:p>
          <w:p w:rsidR="00A60277" w:rsidRDefault="00A60277" w:rsidP="001B4DF9">
            <w:pPr>
              <w:rPr>
                <w:sz w:val="24"/>
              </w:rPr>
            </w:pPr>
            <w:proofErr w:type="spellStart"/>
            <w:r>
              <w:rPr>
                <w:sz w:val="24"/>
              </w:rPr>
              <w:t>Onduvilla</w:t>
            </w:r>
            <w:proofErr w:type="spellEnd"/>
            <w:r>
              <w:rPr>
                <w:sz w:val="24"/>
              </w:rPr>
              <w:t xml:space="preserve"> roof finish (minimum roof pitches apply)</w:t>
            </w:r>
          </w:p>
          <w:p w:rsidR="00A60277" w:rsidRDefault="00A60277" w:rsidP="001B4DF9">
            <w:pPr>
              <w:rPr>
                <w:sz w:val="24"/>
              </w:rPr>
            </w:pPr>
            <w:r>
              <w:rPr>
                <w:sz w:val="24"/>
              </w:rPr>
              <w:t>Full stables doors to outer – walls</w:t>
            </w:r>
          </w:p>
          <w:p w:rsidR="00A60277" w:rsidRDefault="00A60277" w:rsidP="001B4DF9">
            <w:pPr>
              <w:rPr>
                <w:sz w:val="24"/>
              </w:rPr>
            </w:pPr>
            <w:r>
              <w:rPr>
                <w:sz w:val="24"/>
              </w:rPr>
              <w:t>Top back doors to outer walls</w:t>
            </w:r>
          </w:p>
          <w:p w:rsidR="00A60277" w:rsidRDefault="00A60277" w:rsidP="001B4DF9">
            <w:pPr>
              <w:rPr>
                <w:sz w:val="24"/>
              </w:rPr>
            </w:pPr>
            <w:r>
              <w:rPr>
                <w:sz w:val="24"/>
              </w:rPr>
              <w:t>6” weatherboard cladding</w:t>
            </w:r>
          </w:p>
          <w:p w:rsidR="00A60277" w:rsidRDefault="00A60277" w:rsidP="001B4DF9">
            <w:pPr>
              <w:rPr>
                <w:sz w:val="24"/>
              </w:rPr>
            </w:pPr>
            <w:r>
              <w:rPr>
                <w:sz w:val="24"/>
              </w:rPr>
              <w:t>Clock towers</w:t>
            </w:r>
          </w:p>
          <w:p w:rsidR="00A60277" w:rsidRDefault="00A60277" w:rsidP="001B4DF9">
            <w:pPr>
              <w:rPr>
                <w:sz w:val="24"/>
              </w:rPr>
            </w:pPr>
            <w:r>
              <w:rPr>
                <w:sz w:val="24"/>
              </w:rPr>
              <w:t>Weathervanes</w:t>
            </w:r>
          </w:p>
          <w:p w:rsidR="00A60277" w:rsidRPr="0064073D" w:rsidRDefault="00A60277" w:rsidP="001B4DF9">
            <w:pPr>
              <w:rPr>
                <w:sz w:val="24"/>
              </w:rPr>
            </w:pPr>
            <w:r>
              <w:rPr>
                <w:sz w:val="24"/>
              </w:rPr>
              <w:t>Exterior building standing dark brown or black.</w:t>
            </w:r>
          </w:p>
        </w:tc>
      </w:tr>
    </w:tbl>
    <w:p w:rsidR="00D13DDA" w:rsidRPr="00AA418C" w:rsidRDefault="00D13DDA" w:rsidP="00AA418C">
      <w:pPr>
        <w:rPr>
          <w:color w:val="4A442A" w:themeColor="background2" w:themeShade="40"/>
          <w:sz w:val="28"/>
        </w:rPr>
      </w:pPr>
    </w:p>
    <w:sectPr w:rsidR="00D13DDA" w:rsidRPr="00AA418C" w:rsidSect="00A13FE5">
      <w:footerReference w:type="default" r:id="rId8"/>
      <w:pgSz w:w="11906" w:h="16838"/>
      <w:pgMar w:top="28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A77" w:rsidRDefault="00494A77" w:rsidP="003F49FA">
      <w:pPr>
        <w:spacing w:after="0" w:line="240" w:lineRule="auto"/>
      </w:pPr>
      <w:r>
        <w:separator/>
      </w:r>
    </w:p>
  </w:endnote>
  <w:endnote w:type="continuationSeparator" w:id="0">
    <w:p w:rsidR="00494A77" w:rsidRDefault="00494A77" w:rsidP="003F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9FA" w:rsidRDefault="003F49FA">
    <w:pPr>
      <w:pStyle w:val="Footer"/>
      <w:pBdr>
        <w:top w:val="thinThickSmallGap" w:sz="24" w:space="1" w:color="622423" w:themeColor="accent2" w:themeShade="7F"/>
      </w:pBdr>
      <w:rPr>
        <w:rFonts w:asciiTheme="majorHAnsi" w:hAnsiTheme="majorHAnsi"/>
      </w:rPr>
    </w:pPr>
    <w:r w:rsidRPr="003F49FA">
      <w:rPr>
        <w:rFonts w:asciiTheme="majorHAnsi" w:hAnsiTheme="majorHAnsi"/>
      </w:rPr>
      <w:t>Tel: 01926</w:t>
    </w:r>
    <w:r>
      <w:rPr>
        <w:rFonts w:asciiTheme="majorHAnsi" w:hAnsiTheme="majorHAnsi"/>
      </w:rPr>
      <w:t xml:space="preserve"> 270117</w:t>
    </w:r>
    <w:r w:rsidR="005D5C1C">
      <w:rPr>
        <w:rFonts w:asciiTheme="majorHAnsi" w:hAnsiTheme="majorHAnsi"/>
      </w:rPr>
      <w:t xml:space="preserve">         Web: </w:t>
    </w:r>
    <w:hyperlink r:id="rId1" w:history="1">
      <w:r w:rsidR="005D5C1C" w:rsidRPr="000447B6">
        <w:rPr>
          <w:rStyle w:val="Hyperlink"/>
          <w:rFonts w:asciiTheme="majorHAnsi" w:hAnsiTheme="majorHAnsi"/>
        </w:rPr>
        <w:t>www.broafieldstables.com</w:t>
      </w:r>
    </w:hyperlink>
    <w:r w:rsidR="005D5C1C">
      <w:rPr>
        <w:rFonts w:asciiTheme="majorHAnsi" w:hAnsiTheme="majorHAnsi"/>
      </w:rPr>
      <w:t xml:space="preserve"> </w:t>
    </w:r>
    <w:r>
      <w:rPr>
        <w:rFonts w:asciiTheme="majorHAnsi" w:hAnsiTheme="majorHAnsi"/>
      </w:rPr>
      <w:ptab w:relativeTo="margin" w:alignment="right" w:leader="none"/>
    </w:r>
    <w:r w:rsidR="005D5C1C">
      <w:rPr>
        <w:rFonts w:asciiTheme="majorHAnsi" w:hAnsiTheme="majorHAnsi"/>
      </w:rPr>
      <w:t>Email: info@broadfieldstables.com</w:t>
    </w:r>
  </w:p>
  <w:p w:rsidR="003F49FA" w:rsidRDefault="003F4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A77" w:rsidRDefault="00494A77" w:rsidP="003F49FA">
      <w:pPr>
        <w:spacing w:after="0" w:line="240" w:lineRule="auto"/>
      </w:pPr>
      <w:r>
        <w:separator/>
      </w:r>
    </w:p>
  </w:footnote>
  <w:footnote w:type="continuationSeparator" w:id="0">
    <w:p w:rsidR="00494A77" w:rsidRDefault="00494A77" w:rsidP="003F4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09A2"/>
    <w:multiLevelType w:val="hybridMultilevel"/>
    <w:tmpl w:val="5E3A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31878"/>
    <w:multiLevelType w:val="hybridMultilevel"/>
    <w:tmpl w:val="BEE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053A3"/>
    <w:multiLevelType w:val="hybridMultilevel"/>
    <w:tmpl w:val="BF5475E4"/>
    <w:lvl w:ilvl="0" w:tplc="1A102C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56E93"/>
    <w:multiLevelType w:val="hybridMultilevel"/>
    <w:tmpl w:val="E7C27CAC"/>
    <w:lvl w:ilvl="0" w:tplc="15A608C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27169"/>
    <w:multiLevelType w:val="hybridMultilevel"/>
    <w:tmpl w:val="1ECC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0E"/>
    <w:rsid w:val="00036B00"/>
    <w:rsid w:val="00041D08"/>
    <w:rsid w:val="00064790"/>
    <w:rsid w:val="000C079A"/>
    <w:rsid w:val="00112EBD"/>
    <w:rsid w:val="00183270"/>
    <w:rsid w:val="002212D4"/>
    <w:rsid w:val="00267BC1"/>
    <w:rsid w:val="00276399"/>
    <w:rsid w:val="002D3AA0"/>
    <w:rsid w:val="00301F54"/>
    <w:rsid w:val="00385432"/>
    <w:rsid w:val="003D1719"/>
    <w:rsid w:val="003F49FA"/>
    <w:rsid w:val="004124B6"/>
    <w:rsid w:val="00494A77"/>
    <w:rsid w:val="00573D8E"/>
    <w:rsid w:val="0058184F"/>
    <w:rsid w:val="005D5C1C"/>
    <w:rsid w:val="006241FD"/>
    <w:rsid w:val="0064073D"/>
    <w:rsid w:val="006839DD"/>
    <w:rsid w:val="006A489E"/>
    <w:rsid w:val="00774DC3"/>
    <w:rsid w:val="0078167C"/>
    <w:rsid w:val="00793455"/>
    <w:rsid w:val="007F1E64"/>
    <w:rsid w:val="008074FF"/>
    <w:rsid w:val="00847636"/>
    <w:rsid w:val="0089067C"/>
    <w:rsid w:val="008B0523"/>
    <w:rsid w:val="008D702F"/>
    <w:rsid w:val="008E5A4A"/>
    <w:rsid w:val="00923198"/>
    <w:rsid w:val="00936EAE"/>
    <w:rsid w:val="0098120E"/>
    <w:rsid w:val="009844E9"/>
    <w:rsid w:val="00996ED1"/>
    <w:rsid w:val="00A138F0"/>
    <w:rsid w:val="00A13FE5"/>
    <w:rsid w:val="00A550F8"/>
    <w:rsid w:val="00A60277"/>
    <w:rsid w:val="00A94DEB"/>
    <w:rsid w:val="00AA418C"/>
    <w:rsid w:val="00AF0861"/>
    <w:rsid w:val="00B1621A"/>
    <w:rsid w:val="00B65A1D"/>
    <w:rsid w:val="00BB0C77"/>
    <w:rsid w:val="00BB702F"/>
    <w:rsid w:val="00BC512F"/>
    <w:rsid w:val="00D13DDA"/>
    <w:rsid w:val="00D84C87"/>
    <w:rsid w:val="00DF2626"/>
    <w:rsid w:val="00E07DD3"/>
    <w:rsid w:val="00E947E7"/>
    <w:rsid w:val="00F20DF5"/>
    <w:rsid w:val="00F21004"/>
    <w:rsid w:val="00F979CB"/>
    <w:rsid w:val="00FD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fd87b,#cdc233,#d5cc53"/>
    </o:shapedefaults>
    <o:shapelayout v:ext="edit">
      <o:idmap v:ext="edit" data="1"/>
    </o:shapelayout>
  </w:shapeDefaults>
  <w:decimalSymbol w:val="."/>
  <w:listSeparator w:val=","/>
  <w14:docId w14:val="1EF8AC02"/>
  <w15:docId w15:val="{F9E6E765-8274-4D68-9F6A-F4091E01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0E"/>
    <w:rPr>
      <w:rFonts w:ascii="Tahoma" w:hAnsi="Tahoma" w:cs="Tahoma"/>
      <w:sz w:val="16"/>
      <w:szCs w:val="16"/>
    </w:rPr>
  </w:style>
  <w:style w:type="table" w:styleId="TableGrid">
    <w:name w:val="Table Grid"/>
    <w:basedOn w:val="TableNormal"/>
    <w:uiPriority w:val="59"/>
    <w:rsid w:val="00D13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F49FA"/>
    <w:pPr>
      <w:ind w:left="720"/>
      <w:contextualSpacing/>
    </w:pPr>
  </w:style>
  <w:style w:type="paragraph" w:styleId="Header">
    <w:name w:val="header"/>
    <w:basedOn w:val="Normal"/>
    <w:link w:val="HeaderChar"/>
    <w:uiPriority w:val="99"/>
    <w:semiHidden/>
    <w:unhideWhenUsed/>
    <w:rsid w:val="003F49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49FA"/>
  </w:style>
  <w:style w:type="paragraph" w:styleId="Footer">
    <w:name w:val="footer"/>
    <w:basedOn w:val="Normal"/>
    <w:link w:val="FooterChar"/>
    <w:uiPriority w:val="99"/>
    <w:unhideWhenUsed/>
    <w:rsid w:val="003F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FA"/>
  </w:style>
  <w:style w:type="character" w:styleId="Hyperlink">
    <w:name w:val="Hyperlink"/>
    <w:basedOn w:val="DefaultParagraphFont"/>
    <w:uiPriority w:val="99"/>
    <w:unhideWhenUsed/>
    <w:rsid w:val="003F49FA"/>
    <w:rPr>
      <w:color w:val="0000FF" w:themeColor="hyperlink"/>
      <w:u w:val="single"/>
    </w:rPr>
  </w:style>
  <w:style w:type="table" w:customStyle="1" w:styleId="TableGrid1">
    <w:name w:val="Table Grid1"/>
    <w:basedOn w:val="TableNormal"/>
    <w:next w:val="TableGrid"/>
    <w:uiPriority w:val="59"/>
    <w:rsid w:val="006407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oafieldstab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ValeStables</cp:lastModifiedBy>
  <cp:revision>7</cp:revision>
  <cp:lastPrinted>2017-07-07T12:30:00Z</cp:lastPrinted>
  <dcterms:created xsi:type="dcterms:W3CDTF">2017-07-07T12:46:00Z</dcterms:created>
  <dcterms:modified xsi:type="dcterms:W3CDTF">2017-07-21T10:39:00Z</dcterms:modified>
</cp:coreProperties>
</file>